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218E3" w14:textId="77777777" w:rsidR="009F0C94" w:rsidRPr="000C6912" w:rsidRDefault="00C35FE2" w:rsidP="000C6912">
      <w:r>
        <w:rPr>
          <w:noProof/>
        </w:rPr>
        <w:drawing>
          <wp:anchor distT="0" distB="0" distL="114300" distR="114300" simplePos="0" relativeHeight="251653119" behindDoc="0" locked="0" layoutInCell="1" allowOverlap="1" wp14:anchorId="7750020A" wp14:editId="536B3663">
            <wp:simplePos x="0" y="0"/>
            <wp:positionH relativeFrom="page">
              <wp:posOffset>0</wp:posOffset>
            </wp:positionH>
            <wp:positionV relativeFrom="page">
              <wp:posOffset>0</wp:posOffset>
            </wp:positionV>
            <wp:extent cx="10690522" cy="807396"/>
            <wp:effectExtent l="0" t="0" r="0" b="571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png"/>
                    <pic:cNvPicPr/>
                  </pic:nvPicPr>
                  <pic:blipFill>
                    <a:blip r:embed="rId6">
                      <a:extLst>
                        <a:ext uri="{28A0092B-C50C-407E-A947-70E740481C1C}">
                          <a14:useLocalDpi xmlns:a14="http://schemas.microsoft.com/office/drawing/2010/main" val="0"/>
                        </a:ext>
                      </a:extLst>
                    </a:blip>
                    <a:stretch>
                      <a:fillRect/>
                    </a:stretch>
                  </pic:blipFill>
                  <pic:spPr>
                    <a:xfrm>
                      <a:off x="0" y="0"/>
                      <a:ext cx="10778448" cy="814037"/>
                    </a:xfrm>
                    <a:prstGeom prst="rect">
                      <a:avLst/>
                    </a:prstGeom>
                  </pic:spPr>
                </pic:pic>
              </a:graphicData>
            </a:graphic>
          </wp:anchor>
        </w:drawing>
      </w:r>
      <w:r>
        <w:rPr>
          <w:noProof/>
        </w:rPr>
        <w:pict w14:anchorId="53125E70">
          <v:shapetype id="_x0000_t202" coordsize="21600,21600" o:spt="202" path="m,l,21600r21600,l21600,xe">
            <v:stroke joinstyle="miter"/>
            <v:path gradientshapeok="t" o:connecttype="rect"/>
          </v:shapetype>
          <v:shape id="Text Box 6" o:spid="_x0000_s1027" type="#_x0000_t202" style="position:absolute;left:0;text-align:left;margin-left:187.95pt;margin-top:15.9pt;width:477.9pt;height:42.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" filled="f" stroked="f" strokeweight=".5pt">
            <o:lock v:ext="edit" aspectratio="t" verticies="t" text="t" shapetype="t"/>
            <v:textbox>
              <w:txbxContent>
                <w:p w14:paraId="35189ACB" w14:textId="77777777" w:rsidR="000C6912" w:rsidRPr="000C6912" w:rsidRDefault="00C35FE2">
                  <w:pPr>
                    <w:rPr>
                      <w:rFonts w:ascii="Roboto" w:hAnsi="Roboto"/>
                      <w:color w:val="FFFFFF" w:themeColor="background1"/>
                      <w:sz w:val="28"/>
                    </w:rPr>
                  </w:pPr>
                  <w:r>
                    <w:rPr>
                      <w:rFonts w:ascii="Roboto" w:hAnsi="Roboto"/>
                      <w:color w:val="FFFFFF" w:themeColor="background1"/>
                      <w:sz w:val="28"/>
                    </w:rPr>
                    <w:t>Subscribe to DeepL Pro to edit this document.</w:t>
                  </w:r>
                  <w:r>
                    <w:br/>
                  </w:r>
                  <w:r>
                    <w:rPr>
                      <w:rFonts w:ascii="Roboto" w:hAnsi="Roboto"/>
                      <w:color w:val="FFFFFF" w:themeColor="background1"/>
                    </w:rPr>
                    <w:t>Visit www.DeepL.com/Pro for more information.</w:t>
                  </w:r>
                </w:p>
              </w:txbxContent>
            </v:textbox>
            <w10:wrap anchorx="page" anchory="page"/>
          </v:shape>
        </w:pict>
      </w:r>
      <w:r>
        <w:pict w14:anchorId="02BDCCCD">
          <v:shape id="DeepLBoxSPIDType" o:spid="_x0000_s1026" type="#_x0000_t202" alt="" style="position:absolute;left:0;text-align:left;margin-left:0;margin-top:0;width:50pt;height:50pt;z-index:251660288;visibility:hidden;mso-wrap-edited:f;mso-width-percent:0;mso-height-percent:0;mso-position-horizontal-relative:text;mso-position-vertical-relative:text;mso-width-percent:0;mso-height-percent:0">
            <o:lock v:ext="edit" selection="t"/>
          </v:shape>
        </w:pict>
      </w:r>
    </w:p>
    <w:p w14:paraId="02016C0C" w14:textId="77777777" w:rsidR="00027119" w:rsidRDefault="00AF4E92">
      <w:pPr>
        <w:spacing w:after="0" w:line="259" w:lineRule="auto"/>
      </w:pPr>
      <w:r>
        <w:rPr>
          <w:noProof/>
        </w:rPr>
        <w:drawing>
          <wp:inline distT="0" distB="0" distL="0" distR="0" wp14:anchorId="46668D58" wp14:editId="67493DA3">
            <wp:extent cx="2444750" cy="1358900"/>
            <wp:effectExtent l="0" t="0" r="0" b="0"/>
            <wp:docPr id="183" name="Picture 183"/>
            <wp:cNvGraphicFramePr/>
            <a:graphic xmlns:a="http://schemas.openxmlformats.org/drawingml/2006/main">
              <a:graphicData uri="http://schemas.openxmlformats.org/drawingml/2006/picture">
                <pic:pic xmlns:pic="http://schemas.openxmlformats.org/drawingml/2006/picture">
                  <pic:nvPicPr>
                    <pic:cNvPr id="183" name="Picture 183"/>
                    <pic:cNvPicPr/>
                  </pic:nvPicPr>
                  <pic:blipFill>
                    <a:blip r:embed="rId7"/>
                    <a:stretch>
                      <a:fillRect/>
                    </a:stretch>
                  </pic:blipFill>
                  <pic:spPr>
                    <a:xfrm>
                      <a:off x="0" y="0"/>
                      <a:ext cx="2444750" cy="1358900"/>
                    </a:xfrm>
                    <a:prstGeom prst="rect">
                      <a:avLst/>
                    </a:prstGeom>
                  </pic:spPr>
                </pic:pic>
              </a:graphicData>
            </a:graphic>
          </wp:inline>
        </w:drawing>
      </w:r>
      <w:r>
        <w:rPr>
          <w:b/>
          <w:sz w:val="28"/>
        </w:rPr>
        <w:t xml:space="preserve"> </w:t>
      </w:r>
    </w:p>
    <w:p w14:paraId="0B9AC8F3" w14:textId="77777777" w:rsidR="00027119" w:rsidRPr="00193D32" w:rsidRDefault="00AF4E92">
      <w:pPr>
        <w:spacing w:after="0" w:line="259" w:lineRule="auto"/>
        <w:rPr>
          <w:lang w:val="de-DE"/>
        </w:rPr>
      </w:pPr>
      <w:r w:rsidRPr="00193D32">
        <w:rPr>
          <w:b/>
          <w:sz w:val="28"/>
          <w:lang w:val="de-DE"/>
        </w:rPr>
        <w:t xml:space="preserve">Plan of Action Visitation BA Japan studys- </w:t>
      </w:r>
      <w:r w:rsidRPr="00193D32">
        <w:rPr>
          <w:b/>
          <w:color w:val="A6A6A6"/>
          <w:sz w:val="28"/>
          <w:lang w:val="de-DE"/>
        </w:rPr>
        <w:t xml:space="preserve">Version date 28 October 2020 </w:t>
      </w:r>
    </w:p>
    <w:p w14:paraId="4C1BDBC9" w14:textId="77777777" w:rsidR="00027119" w:rsidRPr="00193D32" w:rsidRDefault="00AF4E92">
      <w:pPr>
        <w:spacing w:line="259" w:lineRule="auto"/>
        <w:rPr>
          <w:lang w:val="de-DE"/>
        </w:rPr>
      </w:pPr>
      <w:r w:rsidRPr="00193D32">
        <w:rPr>
          <w:sz w:val="20"/>
          <w:lang w:val="de-DE"/>
        </w:rPr>
        <w:t xml:space="preserve"> </w:t>
      </w:r>
    </w:p>
    <w:p w14:paraId="63CB7FC1" w14:textId="77777777" w:rsidR="00027119" w:rsidRDefault="00AF4E92">
      <w:r w:rsidRPr="00193D32">
        <w:rPr>
          <w:lang w:val="de-DE"/>
        </w:rPr>
        <w:t xml:space="preserve">Page references apply to the final visit report. In column 2 in </w:t>
      </w:r>
      <w:r w:rsidRPr="00193D32">
        <w:rPr>
          <w:b/>
          <w:color w:val="FF0000"/>
          <w:lang w:val="de-DE"/>
        </w:rPr>
        <w:t>red</w:t>
      </w:r>
      <w:r w:rsidRPr="00193D32">
        <w:rPr>
          <w:lang w:val="de-DE"/>
        </w:rPr>
        <w:t xml:space="preserve">: recommendations which are also expressed in the summary of the review report and on which the committee has (possibly) wished to emphasise. </w:t>
      </w:r>
      <w:r>
        <w:t xml:space="preserve">In column 2 in </w:t>
      </w:r>
      <w:r>
        <w:rPr>
          <w:b/>
        </w:rPr>
        <w:t>black</w:t>
      </w:r>
      <w:r>
        <w:t xml:space="preserve">: other recommendations </w:t>
      </w:r>
    </w:p>
    <w:p w14:paraId="10F1068D" w14:textId="77777777" w:rsidR="00027119" w:rsidRDefault="00AF4E92">
      <w:pPr>
        <w:spacing w:after="0" w:line="259" w:lineRule="auto"/>
      </w:pPr>
      <w:r>
        <w:t xml:space="preserve"> </w:t>
      </w:r>
    </w:p>
    <w:tbl>
      <w:tblPr>
        <w:tblStyle w:val="TableGrid"/>
        <w:tblW w:w="14561" w:type="dxa"/>
        <w:tblInd w:w="-301" w:type="dxa"/>
        <w:tblCellMar>
          <w:top w:w="50" w:type="dxa"/>
          <w:left w:w="107" w:type="dxa"/>
          <w:right w:w="55" w:type="dxa"/>
        </w:tblCellMar>
        <w:tblLook w:val="04A0" w:firstRow="1" w:lastRow="0" w:firstColumn="1" w:lastColumn="0" w:noHBand="0" w:noVBand="1"/>
      </w:tblPr>
      <w:tblGrid>
        <w:gridCol w:w="989"/>
        <w:gridCol w:w="3487"/>
        <w:gridCol w:w="8031"/>
        <w:gridCol w:w="2054"/>
      </w:tblGrid>
      <w:tr w:rsidR="00027119" w14:paraId="77180AF0" w14:textId="77777777">
        <w:trPr>
          <w:trHeight w:val="889"/>
        </w:trPr>
        <w:tc>
          <w:tcPr>
            <w:tcW w:w="989" w:type="dxa"/>
            <w:tcBorders>
              <w:top w:val="single" w:sz="4" w:space="0" w:color="000000"/>
              <w:left w:val="single" w:sz="4" w:space="0" w:color="000000"/>
              <w:bottom w:val="single" w:sz="4" w:space="0" w:color="000000"/>
              <w:right w:val="single" w:sz="4" w:space="0" w:color="000000"/>
            </w:tcBorders>
          </w:tcPr>
          <w:p w14:paraId="0995173B" w14:textId="77777777" w:rsidR="00027119" w:rsidRDefault="00AF4E92">
            <w:pPr>
              <w:spacing w:after="0" w:line="259" w:lineRule="auto"/>
              <w:ind w:left="1"/>
            </w:pPr>
            <w:r>
              <w:rPr>
                <w:b/>
                <w:sz w:val="24"/>
              </w:rPr>
              <w:t xml:space="preserve">Page </w:t>
            </w:r>
          </w:p>
        </w:tc>
        <w:tc>
          <w:tcPr>
            <w:tcW w:w="3487" w:type="dxa"/>
            <w:tcBorders>
              <w:top w:val="single" w:sz="4" w:space="0" w:color="000000"/>
              <w:left w:val="single" w:sz="4" w:space="0" w:color="000000"/>
              <w:bottom w:val="single" w:sz="4" w:space="0" w:color="000000"/>
              <w:right w:val="single" w:sz="4" w:space="0" w:color="000000"/>
            </w:tcBorders>
          </w:tcPr>
          <w:p w14:paraId="37A8FB44" w14:textId="77777777" w:rsidR="00027119" w:rsidRDefault="00AF4E92">
            <w:pPr>
              <w:spacing w:after="0" w:line="259" w:lineRule="auto"/>
              <w:ind w:left="0"/>
            </w:pPr>
            <w:r>
              <w:rPr>
                <w:b/>
                <w:sz w:val="24"/>
              </w:rPr>
              <w:t xml:space="preserve">Recommendation review committee </w:t>
            </w:r>
          </w:p>
        </w:tc>
        <w:tc>
          <w:tcPr>
            <w:tcW w:w="8030" w:type="dxa"/>
            <w:tcBorders>
              <w:top w:val="single" w:sz="4" w:space="0" w:color="000000"/>
              <w:left w:val="single" w:sz="4" w:space="0" w:color="000000"/>
              <w:bottom w:val="single" w:sz="4" w:space="0" w:color="000000"/>
              <w:right w:val="single" w:sz="4" w:space="0" w:color="000000"/>
            </w:tcBorders>
          </w:tcPr>
          <w:p w14:paraId="68BC2875" w14:textId="77777777" w:rsidR="00027119" w:rsidRPr="00193D32" w:rsidRDefault="00AF4E92">
            <w:pPr>
              <w:spacing w:after="0" w:line="259" w:lineRule="auto"/>
              <w:ind w:left="1"/>
              <w:rPr>
                <w:lang w:val="de-DE"/>
              </w:rPr>
            </w:pPr>
            <w:r w:rsidRPr="00193D32">
              <w:rPr>
                <w:b/>
                <w:sz w:val="24"/>
                <w:lang w:val="de-DE"/>
              </w:rPr>
              <w:t xml:space="preserve">Assessment of training and proposed approach </w:t>
            </w:r>
          </w:p>
        </w:tc>
        <w:tc>
          <w:tcPr>
            <w:tcW w:w="2054" w:type="dxa"/>
            <w:tcBorders>
              <w:top w:val="single" w:sz="4" w:space="0" w:color="000000"/>
              <w:left w:val="single" w:sz="4" w:space="0" w:color="000000"/>
              <w:bottom w:val="single" w:sz="4" w:space="0" w:color="000000"/>
              <w:right w:val="single" w:sz="4" w:space="0" w:color="000000"/>
            </w:tcBorders>
          </w:tcPr>
          <w:p w14:paraId="1568F8A8" w14:textId="77777777" w:rsidR="00027119" w:rsidRDefault="00AF4E92">
            <w:pPr>
              <w:spacing w:after="0" w:line="259" w:lineRule="auto"/>
              <w:ind w:left="1"/>
            </w:pPr>
            <w:r>
              <w:rPr>
                <w:b/>
                <w:sz w:val="24"/>
              </w:rPr>
              <w:t xml:space="preserve">Planning and responsible actors </w:t>
            </w:r>
          </w:p>
        </w:tc>
      </w:tr>
      <w:tr w:rsidR="00027119" w14:paraId="23F6122E" w14:textId="77777777">
        <w:trPr>
          <w:trHeight w:val="571"/>
        </w:trPr>
        <w:tc>
          <w:tcPr>
            <w:tcW w:w="4476" w:type="dxa"/>
            <w:gridSpan w:val="2"/>
            <w:tcBorders>
              <w:top w:val="single" w:sz="4" w:space="0" w:color="000000"/>
              <w:left w:val="single" w:sz="4" w:space="0" w:color="000000"/>
              <w:bottom w:val="single" w:sz="4" w:space="0" w:color="000000"/>
              <w:right w:val="nil"/>
            </w:tcBorders>
          </w:tcPr>
          <w:p w14:paraId="70688515" w14:textId="77777777" w:rsidR="00027119" w:rsidRDefault="00AF4E92">
            <w:pPr>
              <w:spacing w:after="0" w:line="259" w:lineRule="auto"/>
              <w:ind w:left="1"/>
            </w:pPr>
            <w:r>
              <w:rPr>
                <w:b/>
                <w:i/>
                <w:color w:val="FF0000"/>
              </w:rPr>
              <w:t xml:space="preserve"> </w:t>
            </w:r>
          </w:p>
          <w:p w14:paraId="74C6660B" w14:textId="77777777" w:rsidR="00027119" w:rsidRDefault="00AF4E92">
            <w:pPr>
              <w:spacing w:after="0" w:line="259" w:lineRule="auto"/>
              <w:ind w:left="1"/>
            </w:pPr>
            <w:r>
              <w:rPr>
                <w:b/>
                <w:i/>
                <w:color w:val="0070C0"/>
                <w:sz w:val="24"/>
              </w:rPr>
              <w:t xml:space="preserve">Standard 1, Intended Final Qualifications </w:t>
            </w:r>
          </w:p>
        </w:tc>
        <w:tc>
          <w:tcPr>
            <w:tcW w:w="8030" w:type="dxa"/>
            <w:tcBorders>
              <w:top w:val="single" w:sz="4" w:space="0" w:color="000000"/>
              <w:left w:val="nil"/>
              <w:bottom w:val="single" w:sz="4" w:space="0" w:color="000000"/>
              <w:right w:val="nil"/>
            </w:tcBorders>
          </w:tcPr>
          <w:p w14:paraId="7A45B817" w14:textId="77777777" w:rsidR="00027119" w:rsidRDefault="00027119">
            <w:pPr>
              <w:spacing w:after="160" w:line="259" w:lineRule="auto"/>
              <w:ind w:left="0"/>
            </w:pPr>
          </w:p>
        </w:tc>
        <w:tc>
          <w:tcPr>
            <w:tcW w:w="2054" w:type="dxa"/>
            <w:tcBorders>
              <w:top w:val="single" w:sz="4" w:space="0" w:color="000000"/>
              <w:left w:val="nil"/>
              <w:bottom w:val="single" w:sz="4" w:space="0" w:color="000000"/>
              <w:right w:val="single" w:sz="4" w:space="0" w:color="000000"/>
            </w:tcBorders>
          </w:tcPr>
          <w:p w14:paraId="5FB4538C" w14:textId="77777777" w:rsidR="00027119" w:rsidRDefault="00027119">
            <w:pPr>
              <w:spacing w:after="160" w:line="259" w:lineRule="auto"/>
              <w:ind w:left="0"/>
            </w:pPr>
          </w:p>
        </w:tc>
      </w:tr>
      <w:tr w:rsidR="00027119" w14:paraId="50C83388" w14:textId="77777777">
        <w:trPr>
          <w:trHeight w:val="278"/>
        </w:trPr>
        <w:tc>
          <w:tcPr>
            <w:tcW w:w="4476" w:type="dxa"/>
            <w:gridSpan w:val="2"/>
            <w:tcBorders>
              <w:top w:val="single" w:sz="4" w:space="0" w:color="000000"/>
              <w:left w:val="single" w:sz="4" w:space="0" w:color="000000"/>
              <w:bottom w:val="single" w:sz="4" w:space="0" w:color="000000"/>
              <w:right w:val="nil"/>
            </w:tcBorders>
          </w:tcPr>
          <w:p w14:paraId="32242CE7" w14:textId="77777777" w:rsidR="00027119" w:rsidRDefault="00AF4E92">
            <w:pPr>
              <w:spacing w:after="0" w:line="259" w:lineRule="auto"/>
              <w:ind w:left="1"/>
            </w:pPr>
            <w:r>
              <w:t xml:space="preserve">None. </w:t>
            </w:r>
          </w:p>
        </w:tc>
        <w:tc>
          <w:tcPr>
            <w:tcW w:w="8030" w:type="dxa"/>
            <w:tcBorders>
              <w:top w:val="single" w:sz="4" w:space="0" w:color="000000"/>
              <w:left w:val="nil"/>
              <w:bottom w:val="single" w:sz="4" w:space="0" w:color="000000"/>
              <w:right w:val="nil"/>
            </w:tcBorders>
          </w:tcPr>
          <w:p w14:paraId="30DB6A9E" w14:textId="77777777" w:rsidR="00027119" w:rsidRDefault="00027119">
            <w:pPr>
              <w:spacing w:after="160" w:line="259" w:lineRule="auto"/>
              <w:ind w:left="0"/>
            </w:pPr>
          </w:p>
        </w:tc>
        <w:tc>
          <w:tcPr>
            <w:tcW w:w="2054" w:type="dxa"/>
            <w:tcBorders>
              <w:top w:val="single" w:sz="4" w:space="0" w:color="000000"/>
              <w:left w:val="nil"/>
              <w:bottom w:val="single" w:sz="4" w:space="0" w:color="000000"/>
              <w:right w:val="single" w:sz="4" w:space="0" w:color="000000"/>
            </w:tcBorders>
          </w:tcPr>
          <w:p w14:paraId="6C95FAEC" w14:textId="77777777" w:rsidR="00027119" w:rsidRDefault="00027119">
            <w:pPr>
              <w:spacing w:after="160" w:line="259" w:lineRule="auto"/>
              <w:ind w:left="0"/>
            </w:pPr>
          </w:p>
        </w:tc>
      </w:tr>
      <w:tr w:rsidR="00027119" w14:paraId="48D1F912" w14:textId="77777777">
        <w:trPr>
          <w:trHeight w:val="572"/>
        </w:trPr>
        <w:tc>
          <w:tcPr>
            <w:tcW w:w="4476" w:type="dxa"/>
            <w:gridSpan w:val="2"/>
            <w:tcBorders>
              <w:top w:val="single" w:sz="4" w:space="0" w:color="000000"/>
              <w:left w:val="single" w:sz="4" w:space="0" w:color="000000"/>
              <w:bottom w:val="single" w:sz="4" w:space="0" w:color="000000"/>
              <w:right w:val="nil"/>
            </w:tcBorders>
          </w:tcPr>
          <w:p w14:paraId="2B6DD5BA" w14:textId="77777777" w:rsidR="00027119" w:rsidRDefault="00AF4E92">
            <w:pPr>
              <w:spacing w:after="0" w:line="259" w:lineRule="auto"/>
              <w:ind w:left="1"/>
            </w:pPr>
            <w:r>
              <w:rPr>
                <w:b/>
                <w:i/>
                <w:color w:val="FF0000"/>
              </w:rPr>
              <w:t xml:space="preserve"> </w:t>
            </w:r>
          </w:p>
          <w:p w14:paraId="2FAD1AEF" w14:textId="77777777" w:rsidR="00027119" w:rsidRDefault="00AF4E92">
            <w:pPr>
              <w:spacing w:after="0" w:line="259" w:lineRule="auto"/>
              <w:ind w:left="1"/>
            </w:pPr>
            <w:r>
              <w:rPr>
                <w:b/>
                <w:i/>
                <w:color w:val="0070C0"/>
                <w:sz w:val="24"/>
              </w:rPr>
              <w:t xml:space="preserve">Standard 2, Educational learning environment </w:t>
            </w:r>
          </w:p>
        </w:tc>
        <w:tc>
          <w:tcPr>
            <w:tcW w:w="8030" w:type="dxa"/>
            <w:tcBorders>
              <w:top w:val="single" w:sz="4" w:space="0" w:color="000000"/>
              <w:left w:val="nil"/>
              <w:bottom w:val="single" w:sz="4" w:space="0" w:color="000000"/>
              <w:right w:val="nil"/>
            </w:tcBorders>
          </w:tcPr>
          <w:p w14:paraId="1EEF1EEA" w14:textId="77777777" w:rsidR="00027119" w:rsidRDefault="00027119">
            <w:pPr>
              <w:spacing w:after="160" w:line="259" w:lineRule="auto"/>
              <w:ind w:left="0"/>
            </w:pPr>
          </w:p>
        </w:tc>
        <w:tc>
          <w:tcPr>
            <w:tcW w:w="2054" w:type="dxa"/>
            <w:tcBorders>
              <w:top w:val="single" w:sz="4" w:space="0" w:color="000000"/>
              <w:left w:val="nil"/>
              <w:bottom w:val="single" w:sz="4" w:space="0" w:color="000000"/>
              <w:right w:val="single" w:sz="4" w:space="0" w:color="000000"/>
            </w:tcBorders>
          </w:tcPr>
          <w:p w14:paraId="5681B38C" w14:textId="77777777" w:rsidR="00027119" w:rsidRDefault="00027119">
            <w:pPr>
              <w:spacing w:after="160" w:line="259" w:lineRule="auto"/>
              <w:ind w:left="0"/>
            </w:pPr>
          </w:p>
        </w:tc>
      </w:tr>
      <w:tr w:rsidR="00027119" w:rsidRPr="00193D32" w14:paraId="0A982947" w14:textId="77777777">
        <w:trPr>
          <w:trHeight w:val="1352"/>
        </w:trPr>
        <w:tc>
          <w:tcPr>
            <w:tcW w:w="989" w:type="dxa"/>
            <w:tcBorders>
              <w:top w:val="single" w:sz="4" w:space="0" w:color="000000"/>
              <w:left w:val="single" w:sz="4" w:space="0" w:color="000000"/>
              <w:bottom w:val="single" w:sz="4" w:space="0" w:color="000000"/>
              <w:right w:val="single" w:sz="4" w:space="0" w:color="000000"/>
            </w:tcBorders>
          </w:tcPr>
          <w:p w14:paraId="3A4D0101" w14:textId="77777777" w:rsidR="00027119" w:rsidRDefault="00AF4E92">
            <w:pPr>
              <w:spacing w:after="0" w:line="259" w:lineRule="auto"/>
              <w:ind w:left="1"/>
            </w:pPr>
            <w:r>
              <w:t xml:space="preserve">11, 19, </w:t>
            </w:r>
          </w:p>
          <w:p w14:paraId="372C588F" w14:textId="77777777" w:rsidR="00027119" w:rsidRDefault="00AF4E92">
            <w:pPr>
              <w:spacing w:after="0" w:line="259" w:lineRule="auto"/>
              <w:ind w:left="1"/>
            </w:pPr>
            <w:r>
              <w:t xml:space="preserve">21 </w:t>
            </w:r>
          </w:p>
        </w:tc>
        <w:tc>
          <w:tcPr>
            <w:tcW w:w="3487" w:type="dxa"/>
            <w:tcBorders>
              <w:top w:val="single" w:sz="4" w:space="0" w:color="000000"/>
              <w:left w:val="single" w:sz="4" w:space="0" w:color="000000"/>
              <w:bottom w:val="single" w:sz="4" w:space="0" w:color="000000"/>
              <w:right w:val="single" w:sz="4" w:space="0" w:color="000000"/>
            </w:tcBorders>
          </w:tcPr>
          <w:p w14:paraId="3B4E2D95" w14:textId="77777777" w:rsidR="00027119" w:rsidRPr="00193D32" w:rsidRDefault="00AF4E92">
            <w:pPr>
              <w:spacing w:after="0" w:line="259" w:lineRule="auto"/>
              <w:ind w:left="0"/>
              <w:rPr>
                <w:lang w:val="de-DE"/>
              </w:rPr>
            </w:pPr>
            <w:r w:rsidRPr="00193D32">
              <w:rPr>
                <w:color w:val="FF0000"/>
                <w:lang w:val="de-DE"/>
              </w:rPr>
              <w:t xml:space="preserve">The panel found that students learn sufficient research skills. It did, however, advise paying more attention to writing skills. </w:t>
            </w:r>
          </w:p>
        </w:tc>
        <w:tc>
          <w:tcPr>
            <w:tcW w:w="8030" w:type="dxa"/>
            <w:tcBorders>
              <w:top w:val="single" w:sz="4" w:space="0" w:color="000000"/>
              <w:left w:val="single" w:sz="4" w:space="0" w:color="000000"/>
              <w:bottom w:val="single" w:sz="4" w:space="0" w:color="000000"/>
              <w:right w:val="single" w:sz="4" w:space="0" w:color="000000"/>
            </w:tcBorders>
          </w:tcPr>
          <w:p w14:paraId="4137797B" w14:textId="77777777" w:rsidR="00027119" w:rsidRPr="00193D32" w:rsidRDefault="00AF4E92">
            <w:pPr>
              <w:spacing w:after="0" w:line="259" w:lineRule="auto"/>
              <w:ind w:left="1"/>
              <w:rPr>
                <w:lang w:val="de-DE"/>
              </w:rPr>
            </w:pPr>
            <w:r w:rsidRPr="00193D32">
              <w:rPr>
                <w:lang w:val="de-DE"/>
              </w:rPr>
              <w:t xml:space="preserve">In cooperation with LIAS, a </w:t>
            </w:r>
            <w:r w:rsidRPr="00193D32">
              <w:rPr>
                <w:i/>
                <w:lang w:val="de-DE"/>
              </w:rPr>
              <w:t xml:space="preserve">pilot </w:t>
            </w:r>
            <w:r w:rsidRPr="00193D32">
              <w:rPr>
                <w:lang w:val="de-DE"/>
              </w:rPr>
              <w:t xml:space="preserve">for BA1 (sem.2) and BA2 (sem.1) students will start in 2019-2020, in which </w:t>
            </w:r>
            <w:r w:rsidRPr="00193D32">
              <w:rPr>
                <w:i/>
                <w:lang w:val="de-DE"/>
              </w:rPr>
              <w:t xml:space="preserve">writing tutorials will play </w:t>
            </w:r>
            <w:r w:rsidRPr="00193D32">
              <w:rPr>
                <w:lang w:val="de-DE"/>
              </w:rPr>
              <w:t xml:space="preserve">a central role. </w:t>
            </w:r>
          </w:p>
        </w:tc>
        <w:tc>
          <w:tcPr>
            <w:tcW w:w="2054" w:type="dxa"/>
            <w:tcBorders>
              <w:top w:val="single" w:sz="4" w:space="0" w:color="000000"/>
              <w:left w:val="single" w:sz="4" w:space="0" w:color="000000"/>
              <w:bottom w:val="single" w:sz="4" w:space="0" w:color="000000"/>
              <w:right w:val="single" w:sz="4" w:space="0" w:color="000000"/>
            </w:tcBorders>
          </w:tcPr>
          <w:p w14:paraId="083C410C" w14:textId="77777777" w:rsidR="00027119" w:rsidRPr="00193D32" w:rsidRDefault="00AF4E92">
            <w:pPr>
              <w:spacing w:after="0" w:line="259" w:lineRule="auto"/>
              <w:ind w:left="1"/>
              <w:rPr>
                <w:lang w:val="de-DE"/>
              </w:rPr>
            </w:pPr>
            <w:r w:rsidRPr="00193D32">
              <w:rPr>
                <w:lang w:val="de-DE"/>
              </w:rPr>
              <w:t xml:space="preserve">OLB, in association with LIAS, FB </w:t>
            </w:r>
          </w:p>
        </w:tc>
      </w:tr>
      <w:tr w:rsidR="00027119" w14:paraId="1EBE52C9" w14:textId="77777777">
        <w:trPr>
          <w:trHeight w:val="1890"/>
        </w:trPr>
        <w:tc>
          <w:tcPr>
            <w:tcW w:w="989" w:type="dxa"/>
            <w:tcBorders>
              <w:top w:val="single" w:sz="4" w:space="0" w:color="000000"/>
              <w:left w:val="single" w:sz="4" w:space="0" w:color="000000"/>
              <w:bottom w:val="single" w:sz="4" w:space="0" w:color="000000"/>
              <w:right w:val="single" w:sz="4" w:space="0" w:color="000000"/>
            </w:tcBorders>
          </w:tcPr>
          <w:p w14:paraId="0A7439F3" w14:textId="77777777" w:rsidR="00027119" w:rsidRDefault="00AF4E92">
            <w:pPr>
              <w:spacing w:after="0" w:line="259" w:lineRule="auto"/>
              <w:ind w:left="1"/>
            </w:pPr>
            <w:r>
              <w:lastRenderedPageBreak/>
              <w:t xml:space="preserve">11, 20, </w:t>
            </w:r>
          </w:p>
          <w:p w14:paraId="27DFD8C0" w14:textId="77777777" w:rsidR="00027119" w:rsidRDefault="00AF4E92">
            <w:pPr>
              <w:spacing w:after="0" w:line="259" w:lineRule="auto"/>
              <w:ind w:left="1"/>
            </w:pPr>
            <w:r>
              <w:t xml:space="preserve">21 </w:t>
            </w:r>
          </w:p>
        </w:tc>
        <w:tc>
          <w:tcPr>
            <w:tcW w:w="3487" w:type="dxa"/>
            <w:tcBorders>
              <w:top w:val="single" w:sz="4" w:space="0" w:color="000000"/>
              <w:left w:val="single" w:sz="4" w:space="0" w:color="000000"/>
              <w:bottom w:val="single" w:sz="4" w:space="0" w:color="000000"/>
              <w:right w:val="single" w:sz="4" w:space="0" w:color="000000"/>
            </w:tcBorders>
          </w:tcPr>
          <w:p w14:paraId="518AFD70" w14:textId="77777777" w:rsidR="00027119" w:rsidRPr="00193D32" w:rsidRDefault="00AF4E92">
            <w:pPr>
              <w:spacing w:after="0" w:line="259" w:lineRule="auto"/>
              <w:ind w:left="0"/>
              <w:rPr>
                <w:lang w:val="de-DE"/>
              </w:rPr>
            </w:pPr>
            <w:r w:rsidRPr="00193D32">
              <w:rPr>
                <w:color w:val="FF0000"/>
                <w:lang w:val="de-DE"/>
              </w:rPr>
              <w:t xml:space="preserve">The panel recommends strengthening the focus on labour market orientation. </w:t>
            </w:r>
          </w:p>
        </w:tc>
        <w:tc>
          <w:tcPr>
            <w:tcW w:w="8030" w:type="dxa"/>
            <w:tcBorders>
              <w:top w:val="single" w:sz="4" w:space="0" w:color="000000"/>
              <w:left w:val="single" w:sz="4" w:space="0" w:color="000000"/>
              <w:bottom w:val="single" w:sz="4" w:space="0" w:color="000000"/>
              <w:right w:val="single" w:sz="4" w:space="0" w:color="000000"/>
            </w:tcBorders>
          </w:tcPr>
          <w:p w14:paraId="5C299AA9" w14:textId="77777777" w:rsidR="00027119" w:rsidRPr="00193D32" w:rsidRDefault="00AF4E92">
            <w:pPr>
              <w:spacing w:after="0" w:line="259" w:lineRule="auto"/>
              <w:ind w:left="1" w:right="51"/>
              <w:rPr>
                <w:lang w:val="de-DE"/>
              </w:rPr>
            </w:pPr>
            <w:r w:rsidRPr="00193D32">
              <w:rPr>
                <w:lang w:val="de-DE"/>
              </w:rPr>
              <w:t xml:space="preserve">The training course does not recognise itself in this opinion. The fact that compared to other NSE components the labour market preparation is assessed less well is a pattern that applies across the entire width of the faculty. The self-study (section 2.4, 4.2) states that the Japan studies programme does a relatively </w:t>
            </w:r>
            <w:r w:rsidRPr="00193D32">
              <w:rPr>
                <w:i/>
                <w:lang w:val="de-DE"/>
              </w:rPr>
              <w:t xml:space="preserve">large amount in </w:t>
            </w:r>
            <w:r w:rsidRPr="00193D32">
              <w:rPr>
                <w:lang w:val="de-DE"/>
              </w:rPr>
              <w:t xml:space="preserve">this respect. However, an earlier comment made by students can be taken to heart that it can be made clearer that activities such as the Japan Company Day are organised in conjunction with the </w:t>
            </w:r>
            <w:r w:rsidRPr="00193D32">
              <w:rPr>
                <w:u w:val="single" w:color="000000"/>
                <w:lang w:val="de-DE"/>
              </w:rPr>
              <w:t xml:space="preserve">programme. </w:t>
            </w:r>
          </w:p>
        </w:tc>
        <w:tc>
          <w:tcPr>
            <w:tcW w:w="2054" w:type="dxa"/>
            <w:tcBorders>
              <w:top w:val="single" w:sz="4" w:space="0" w:color="000000"/>
              <w:left w:val="single" w:sz="4" w:space="0" w:color="000000"/>
              <w:bottom w:val="single" w:sz="4" w:space="0" w:color="000000"/>
              <w:right w:val="single" w:sz="4" w:space="0" w:color="000000"/>
            </w:tcBorders>
          </w:tcPr>
          <w:p w14:paraId="431F3197" w14:textId="77777777" w:rsidR="00027119" w:rsidRDefault="00AF4E92">
            <w:pPr>
              <w:spacing w:after="0" w:line="259" w:lineRule="auto"/>
              <w:ind w:left="1"/>
            </w:pPr>
            <w:r>
              <w:t xml:space="preserve">— </w:t>
            </w:r>
          </w:p>
        </w:tc>
      </w:tr>
    </w:tbl>
    <w:p w14:paraId="067AB633" w14:textId="77777777" w:rsidR="00027119" w:rsidRDefault="00027119">
      <w:pPr>
        <w:spacing w:after="0" w:line="259" w:lineRule="auto"/>
        <w:ind w:left="-1440" w:right="15398"/>
      </w:pPr>
    </w:p>
    <w:tbl>
      <w:tblPr>
        <w:tblStyle w:val="TableGrid"/>
        <w:tblW w:w="14561" w:type="dxa"/>
        <w:tblInd w:w="-301" w:type="dxa"/>
        <w:tblCellMar>
          <w:top w:w="50" w:type="dxa"/>
          <w:left w:w="107" w:type="dxa"/>
          <w:right w:w="61" w:type="dxa"/>
        </w:tblCellMar>
        <w:tblLook w:val="04A0" w:firstRow="1" w:lastRow="0" w:firstColumn="1" w:lastColumn="0" w:noHBand="0" w:noVBand="1"/>
      </w:tblPr>
      <w:tblGrid>
        <w:gridCol w:w="989"/>
        <w:gridCol w:w="3487"/>
        <w:gridCol w:w="8030"/>
        <w:gridCol w:w="2055"/>
      </w:tblGrid>
      <w:tr w:rsidR="00027119" w14:paraId="46025F84" w14:textId="77777777">
        <w:trPr>
          <w:trHeight w:val="1890"/>
        </w:trPr>
        <w:tc>
          <w:tcPr>
            <w:tcW w:w="989" w:type="dxa"/>
            <w:tcBorders>
              <w:top w:val="single" w:sz="4" w:space="0" w:color="000000"/>
              <w:left w:val="single" w:sz="4" w:space="0" w:color="000000"/>
              <w:bottom w:val="single" w:sz="4" w:space="0" w:color="000000"/>
              <w:right w:val="single" w:sz="4" w:space="0" w:color="000000"/>
            </w:tcBorders>
          </w:tcPr>
          <w:p w14:paraId="2CAC7974" w14:textId="77777777" w:rsidR="00027119" w:rsidRDefault="00AF4E92">
            <w:pPr>
              <w:spacing w:after="0" w:line="259" w:lineRule="auto"/>
              <w:ind w:left="1"/>
            </w:pPr>
            <w:r>
              <w:t xml:space="preserve">11, 19, </w:t>
            </w:r>
          </w:p>
          <w:p w14:paraId="6FBC1015" w14:textId="77777777" w:rsidR="00027119" w:rsidRDefault="00AF4E92">
            <w:pPr>
              <w:spacing w:after="0" w:line="259" w:lineRule="auto"/>
              <w:ind w:left="1"/>
            </w:pPr>
            <w:r>
              <w:t xml:space="preserve">21 </w:t>
            </w:r>
          </w:p>
        </w:tc>
        <w:tc>
          <w:tcPr>
            <w:tcW w:w="3487" w:type="dxa"/>
            <w:tcBorders>
              <w:top w:val="single" w:sz="4" w:space="0" w:color="000000"/>
              <w:left w:val="single" w:sz="4" w:space="0" w:color="000000"/>
              <w:bottom w:val="single" w:sz="4" w:space="0" w:color="000000"/>
              <w:right w:val="single" w:sz="4" w:space="0" w:color="000000"/>
            </w:tcBorders>
          </w:tcPr>
          <w:p w14:paraId="1CC1F7A2" w14:textId="77777777" w:rsidR="00027119" w:rsidRPr="00193D32" w:rsidRDefault="00AF4E92">
            <w:pPr>
              <w:spacing w:after="0" w:line="259" w:lineRule="auto"/>
              <w:ind w:left="0" w:right="11"/>
              <w:rPr>
                <w:lang w:val="de-DE"/>
              </w:rPr>
            </w:pPr>
            <w:r w:rsidRPr="00193D32">
              <w:rPr>
                <w:color w:val="FF0000"/>
                <w:lang w:val="de-DE"/>
              </w:rPr>
              <w:t xml:space="preserve">Students experience the programme as tough, despite the guidance that is offered. The panel recommends continuing to monitor the study load and, in particular, ensuring that all students are able to keep up with the pace. </w:t>
            </w:r>
          </w:p>
        </w:tc>
        <w:tc>
          <w:tcPr>
            <w:tcW w:w="8030" w:type="dxa"/>
            <w:tcBorders>
              <w:top w:val="single" w:sz="4" w:space="0" w:color="000000"/>
              <w:left w:val="single" w:sz="4" w:space="0" w:color="000000"/>
              <w:bottom w:val="single" w:sz="4" w:space="0" w:color="000000"/>
              <w:right w:val="single" w:sz="4" w:space="0" w:color="000000"/>
            </w:tcBorders>
          </w:tcPr>
          <w:p w14:paraId="5845BB05" w14:textId="77777777" w:rsidR="00027119" w:rsidRDefault="00AF4E92">
            <w:pPr>
              <w:spacing w:after="0" w:line="259" w:lineRule="auto"/>
              <w:ind w:left="1"/>
            </w:pPr>
            <w:r>
              <w:t xml:space="preserve">This is an old problem. Training </w:t>
            </w:r>
            <w:r>
              <w:rPr>
                <w:i/>
              </w:rPr>
              <w:t xml:space="preserve">is </w:t>
            </w:r>
            <w:r>
              <w:t xml:space="preserve">also tough, but it can be done. This does not detract from the fact that training, with the help of OLC and others, must continue to monitor the studyability of the programme. </w:t>
            </w:r>
          </w:p>
        </w:tc>
        <w:tc>
          <w:tcPr>
            <w:tcW w:w="2054" w:type="dxa"/>
            <w:tcBorders>
              <w:top w:val="single" w:sz="4" w:space="0" w:color="000000"/>
              <w:left w:val="single" w:sz="4" w:space="0" w:color="000000"/>
              <w:bottom w:val="single" w:sz="4" w:space="0" w:color="000000"/>
              <w:right w:val="single" w:sz="4" w:space="0" w:color="000000"/>
            </w:tcBorders>
          </w:tcPr>
          <w:p w14:paraId="06249F5D" w14:textId="77777777" w:rsidR="00027119" w:rsidRDefault="00AF4E92">
            <w:pPr>
              <w:spacing w:after="0" w:line="259" w:lineRule="auto"/>
              <w:ind w:left="1"/>
            </w:pPr>
            <w:r>
              <w:t xml:space="preserve">OLB, OLC, study coordinator </w:t>
            </w:r>
          </w:p>
        </w:tc>
      </w:tr>
      <w:tr w:rsidR="00027119" w14:paraId="34A8E6E3" w14:textId="77777777">
        <w:trPr>
          <w:trHeight w:val="1352"/>
        </w:trPr>
        <w:tc>
          <w:tcPr>
            <w:tcW w:w="989" w:type="dxa"/>
            <w:tcBorders>
              <w:top w:val="single" w:sz="4" w:space="0" w:color="000000"/>
              <w:left w:val="single" w:sz="4" w:space="0" w:color="000000"/>
              <w:bottom w:val="single" w:sz="4" w:space="0" w:color="000000"/>
              <w:right w:val="single" w:sz="4" w:space="0" w:color="000000"/>
            </w:tcBorders>
          </w:tcPr>
          <w:p w14:paraId="641735A6" w14:textId="77777777" w:rsidR="00027119" w:rsidRDefault="00AF4E92">
            <w:pPr>
              <w:spacing w:after="0" w:line="259" w:lineRule="auto"/>
              <w:ind w:left="1"/>
            </w:pPr>
            <w:r>
              <w:t xml:space="preserve">12, 19, </w:t>
            </w:r>
          </w:p>
          <w:p w14:paraId="69721451" w14:textId="77777777" w:rsidR="00027119" w:rsidRDefault="00AF4E92">
            <w:pPr>
              <w:spacing w:after="0" w:line="259" w:lineRule="auto"/>
              <w:ind w:left="1"/>
            </w:pPr>
            <w:r>
              <w:t xml:space="preserve">21 </w:t>
            </w:r>
          </w:p>
        </w:tc>
        <w:tc>
          <w:tcPr>
            <w:tcW w:w="3487" w:type="dxa"/>
            <w:tcBorders>
              <w:top w:val="single" w:sz="4" w:space="0" w:color="000000"/>
              <w:left w:val="single" w:sz="4" w:space="0" w:color="000000"/>
              <w:bottom w:val="single" w:sz="4" w:space="0" w:color="000000"/>
              <w:right w:val="single" w:sz="4" w:space="0" w:color="000000"/>
            </w:tcBorders>
          </w:tcPr>
          <w:p w14:paraId="588260A9" w14:textId="77777777" w:rsidR="00027119" w:rsidRDefault="00AF4E92">
            <w:pPr>
              <w:spacing w:after="0" w:line="259" w:lineRule="auto"/>
              <w:ind w:left="0" w:right="20"/>
            </w:pPr>
            <w:r>
              <w:rPr>
                <w:color w:val="FF0000"/>
              </w:rPr>
              <w:t xml:space="preserve">The panel considers that more support is needed for the relatively large number of students with special needs or disorders. </w:t>
            </w:r>
          </w:p>
        </w:tc>
        <w:tc>
          <w:tcPr>
            <w:tcW w:w="8030" w:type="dxa"/>
            <w:tcBorders>
              <w:top w:val="single" w:sz="4" w:space="0" w:color="000000"/>
              <w:left w:val="single" w:sz="4" w:space="0" w:color="000000"/>
              <w:bottom w:val="single" w:sz="4" w:space="0" w:color="000000"/>
              <w:right w:val="single" w:sz="4" w:space="0" w:color="000000"/>
            </w:tcBorders>
          </w:tcPr>
          <w:p w14:paraId="1CC30931" w14:textId="77777777" w:rsidR="00027119" w:rsidRPr="00193D32" w:rsidRDefault="00AF4E92">
            <w:pPr>
              <w:spacing w:after="0" w:line="259" w:lineRule="auto"/>
              <w:ind w:left="1"/>
              <w:rPr>
                <w:lang w:val="de-DE"/>
              </w:rPr>
            </w:pPr>
            <w:r>
              <w:t xml:space="preserve">This is also an old problem. </w:t>
            </w:r>
            <w:r w:rsidRPr="00193D32">
              <w:rPr>
                <w:lang w:val="de-DE"/>
              </w:rPr>
              <w:t xml:space="preserve">Without more resources, there are limits to the support that training can provide. </w:t>
            </w:r>
          </w:p>
        </w:tc>
        <w:tc>
          <w:tcPr>
            <w:tcW w:w="2054" w:type="dxa"/>
            <w:tcBorders>
              <w:top w:val="single" w:sz="4" w:space="0" w:color="000000"/>
              <w:left w:val="single" w:sz="4" w:space="0" w:color="000000"/>
              <w:bottom w:val="single" w:sz="4" w:space="0" w:color="000000"/>
              <w:right w:val="single" w:sz="4" w:space="0" w:color="000000"/>
            </w:tcBorders>
          </w:tcPr>
          <w:p w14:paraId="01444F75" w14:textId="77777777" w:rsidR="00027119" w:rsidRDefault="00AF4E92">
            <w:pPr>
              <w:spacing w:after="0" w:line="259" w:lineRule="auto"/>
              <w:ind w:left="1"/>
            </w:pPr>
            <w:r>
              <w:t xml:space="preserve">FB </w:t>
            </w:r>
          </w:p>
        </w:tc>
      </w:tr>
      <w:tr w:rsidR="00027119" w14:paraId="329664CA" w14:textId="77777777">
        <w:trPr>
          <w:trHeight w:val="572"/>
        </w:trPr>
        <w:tc>
          <w:tcPr>
            <w:tcW w:w="14561" w:type="dxa"/>
            <w:gridSpan w:val="4"/>
            <w:tcBorders>
              <w:top w:val="single" w:sz="4" w:space="0" w:color="000000"/>
              <w:left w:val="single" w:sz="4" w:space="0" w:color="000000"/>
              <w:bottom w:val="single" w:sz="4" w:space="0" w:color="000000"/>
              <w:right w:val="single" w:sz="4" w:space="0" w:color="000000"/>
            </w:tcBorders>
          </w:tcPr>
          <w:p w14:paraId="4EAE72D3" w14:textId="77777777" w:rsidR="00027119" w:rsidRDefault="00AF4E92">
            <w:pPr>
              <w:spacing w:after="0" w:line="259" w:lineRule="auto"/>
              <w:ind w:left="1"/>
            </w:pPr>
            <w:r>
              <w:rPr>
                <w:b/>
                <w:i/>
                <w:color w:val="FF0000"/>
              </w:rPr>
              <w:t xml:space="preserve"> </w:t>
            </w:r>
          </w:p>
          <w:p w14:paraId="1577DE43" w14:textId="77777777" w:rsidR="00027119" w:rsidRDefault="00AF4E92">
            <w:pPr>
              <w:spacing w:after="0" w:line="259" w:lineRule="auto"/>
              <w:ind w:left="1"/>
            </w:pPr>
            <w:r>
              <w:rPr>
                <w:b/>
                <w:i/>
                <w:color w:val="0070C0"/>
                <w:sz w:val="24"/>
              </w:rPr>
              <w:t xml:space="preserve">Standard 3, Testing </w:t>
            </w:r>
          </w:p>
        </w:tc>
      </w:tr>
      <w:tr w:rsidR="00027119" w14:paraId="753F59A9" w14:textId="77777777">
        <w:trPr>
          <w:trHeight w:val="1890"/>
        </w:trPr>
        <w:tc>
          <w:tcPr>
            <w:tcW w:w="989" w:type="dxa"/>
            <w:tcBorders>
              <w:top w:val="single" w:sz="4" w:space="0" w:color="000000"/>
              <w:left w:val="single" w:sz="4" w:space="0" w:color="000000"/>
              <w:bottom w:val="single" w:sz="4" w:space="0" w:color="000000"/>
              <w:right w:val="single" w:sz="4" w:space="0" w:color="000000"/>
            </w:tcBorders>
          </w:tcPr>
          <w:p w14:paraId="4EA578EA" w14:textId="77777777" w:rsidR="00027119" w:rsidRDefault="00AF4E92">
            <w:pPr>
              <w:spacing w:after="0" w:line="259" w:lineRule="auto"/>
              <w:ind w:left="1"/>
            </w:pPr>
            <w:r>
              <w:t xml:space="preserve">22-23 </w:t>
            </w:r>
          </w:p>
        </w:tc>
        <w:tc>
          <w:tcPr>
            <w:tcW w:w="3487" w:type="dxa"/>
            <w:tcBorders>
              <w:top w:val="single" w:sz="4" w:space="0" w:color="000000"/>
              <w:left w:val="single" w:sz="4" w:space="0" w:color="000000"/>
              <w:bottom w:val="single" w:sz="4" w:space="0" w:color="000000"/>
              <w:right w:val="single" w:sz="4" w:space="0" w:color="000000"/>
            </w:tcBorders>
          </w:tcPr>
          <w:p w14:paraId="3D1C998D" w14:textId="77777777" w:rsidR="00027119" w:rsidRDefault="00AF4E92">
            <w:pPr>
              <w:spacing w:after="0" w:line="259" w:lineRule="auto"/>
              <w:ind w:left="0"/>
            </w:pPr>
            <w:r>
              <w:t xml:space="preserve">The panel advises the </w:t>
            </w:r>
          </w:p>
          <w:p w14:paraId="0D3B8952" w14:textId="77777777" w:rsidR="00027119" w:rsidRDefault="00AF4E92">
            <w:pPr>
              <w:spacing w:after="0" w:line="259" w:lineRule="auto"/>
              <w:ind w:left="0"/>
            </w:pPr>
            <w:r>
              <w:t xml:space="preserve">board of examiners to take into account particularities such as a new lecturer or substantial changes to the course content when selecting quality assurance courses. </w:t>
            </w:r>
          </w:p>
        </w:tc>
        <w:tc>
          <w:tcPr>
            <w:tcW w:w="8030" w:type="dxa"/>
            <w:tcBorders>
              <w:top w:val="single" w:sz="4" w:space="0" w:color="000000"/>
              <w:left w:val="single" w:sz="4" w:space="0" w:color="000000"/>
              <w:bottom w:val="single" w:sz="4" w:space="0" w:color="000000"/>
              <w:right w:val="single" w:sz="4" w:space="0" w:color="000000"/>
            </w:tcBorders>
          </w:tcPr>
          <w:p w14:paraId="400FD320" w14:textId="77777777" w:rsidR="00027119" w:rsidRDefault="00AF4E92">
            <w:pPr>
              <w:spacing w:after="0" w:line="259" w:lineRule="auto"/>
              <w:ind w:left="1"/>
            </w:pPr>
            <w:r>
              <w:t xml:space="preserve">This has already been mentioned by the training itself, and it is happening. </w:t>
            </w:r>
          </w:p>
        </w:tc>
        <w:tc>
          <w:tcPr>
            <w:tcW w:w="2054" w:type="dxa"/>
            <w:tcBorders>
              <w:top w:val="single" w:sz="4" w:space="0" w:color="000000"/>
              <w:left w:val="single" w:sz="4" w:space="0" w:color="000000"/>
              <w:bottom w:val="single" w:sz="4" w:space="0" w:color="000000"/>
              <w:right w:val="single" w:sz="4" w:space="0" w:color="000000"/>
            </w:tcBorders>
          </w:tcPr>
          <w:p w14:paraId="3A233F47" w14:textId="77777777" w:rsidR="00027119" w:rsidRDefault="00AF4E92">
            <w:pPr>
              <w:spacing w:after="0" w:line="259" w:lineRule="auto"/>
              <w:ind w:left="1"/>
            </w:pPr>
            <w:r>
              <w:t xml:space="preserve">OLB </w:t>
            </w:r>
          </w:p>
        </w:tc>
      </w:tr>
      <w:tr w:rsidR="00027119" w14:paraId="39C82139" w14:textId="77777777">
        <w:trPr>
          <w:trHeight w:val="2695"/>
        </w:trPr>
        <w:tc>
          <w:tcPr>
            <w:tcW w:w="989" w:type="dxa"/>
            <w:tcBorders>
              <w:top w:val="single" w:sz="4" w:space="0" w:color="000000"/>
              <w:left w:val="single" w:sz="4" w:space="0" w:color="000000"/>
              <w:bottom w:val="single" w:sz="4" w:space="0" w:color="000000"/>
              <w:right w:val="single" w:sz="4" w:space="0" w:color="000000"/>
            </w:tcBorders>
          </w:tcPr>
          <w:p w14:paraId="1A5FA48E" w14:textId="77777777" w:rsidR="00027119" w:rsidRDefault="00AF4E92">
            <w:pPr>
              <w:spacing w:after="0" w:line="259" w:lineRule="auto"/>
              <w:ind w:left="1"/>
            </w:pPr>
            <w:r>
              <w:lastRenderedPageBreak/>
              <w:t xml:space="preserve">12, 23, </w:t>
            </w:r>
          </w:p>
          <w:p w14:paraId="62388E50" w14:textId="77777777" w:rsidR="00027119" w:rsidRDefault="00AF4E92">
            <w:pPr>
              <w:spacing w:after="0" w:line="259" w:lineRule="auto"/>
              <w:ind w:left="1"/>
            </w:pPr>
            <w:r>
              <w:t xml:space="preserve">24 </w:t>
            </w:r>
          </w:p>
        </w:tc>
        <w:tc>
          <w:tcPr>
            <w:tcW w:w="3487" w:type="dxa"/>
            <w:tcBorders>
              <w:top w:val="single" w:sz="4" w:space="0" w:color="000000"/>
              <w:left w:val="single" w:sz="4" w:space="0" w:color="000000"/>
              <w:bottom w:val="single" w:sz="4" w:space="0" w:color="000000"/>
              <w:right w:val="single" w:sz="4" w:space="0" w:color="000000"/>
            </w:tcBorders>
          </w:tcPr>
          <w:p w14:paraId="2EB86BC7" w14:textId="77777777" w:rsidR="00027119" w:rsidRPr="00193D32" w:rsidRDefault="00AF4E92">
            <w:pPr>
              <w:spacing w:after="0" w:line="259" w:lineRule="auto"/>
              <w:ind w:left="0" w:right="41"/>
              <w:rPr>
                <w:lang w:val="de-DE"/>
              </w:rPr>
            </w:pPr>
            <w:r w:rsidRPr="00193D32">
              <w:rPr>
                <w:color w:val="FF0000"/>
                <w:lang w:val="de-DE"/>
              </w:rPr>
              <w:t xml:space="preserve">The quality assessment of foreign residence is based on mutual trust. Nevertheless, the panel advises reflecting on control instruments, for example by requesting course material from time to time and checking whether this contributes sufficiently to the learning objectives set. </w:t>
            </w:r>
          </w:p>
        </w:tc>
        <w:tc>
          <w:tcPr>
            <w:tcW w:w="8030" w:type="dxa"/>
            <w:tcBorders>
              <w:top w:val="single" w:sz="4" w:space="0" w:color="000000"/>
              <w:left w:val="single" w:sz="4" w:space="0" w:color="000000"/>
              <w:bottom w:val="single" w:sz="4" w:space="0" w:color="000000"/>
              <w:right w:val="single" w:sz="4" w:space="0" w:color="000000"/>
            </w:tcBorders>
          </w:tcPr>
          <w:p w14:paraId="740B8D87" w14:textId="77777777" w:rsidR="00027119" w:rsidRDefault="00AF4E92">
            <w:pPr>
              <w:spacing w:after="0" w:line="259" w:lineRule="auto"/>
              <w:ind w:left="1"/>
            </w:pPr>
            <w:r>
              <w:t xml:space="preserve">In consultation with the board of examiners, the programme also has contact with Japanese university partners on this point. </w:t>
            </w:r>
          </w:p>
        </w:tc>
        <w:tc>
          <w:tcPr>
            <w:tcW w:w="2054" w:type="dxa"/>
            <w:tcBorders>
              <w:top w:val="single" w:sz="4" w:space="0" w:color="000000"/>
              <w:left w:val="single" w:sz="4" w:space="0" w:color="000000"/>
              <w:bottom w:val="single" w:sz="4" w:space="0" w:color="000000"/>
              <w:right w:val="single" w:sz="4" w:space="0" w:color="000000"/>
            </w:tcBorders>
          </w:tcPr>
          <w:p w14:paraId="7A4164E2" w14:textId="77777777" w:rsidR="00027119" w:rsidRDefault="00AF4E92">
            <w:pPr>
              <w:spacing w:after="0" w:line="259" w:lineRule="auto"/>
              <w:ind w:left="1"/>
            </w:pPr>
            <w:r>
              <w:t xml:space="preserve">OLB </w:t>
            </w:r>
          </w:p>
        </w:tc>
      </w:tr>
      <w:tr w:rsidR="00027119" w14:paraId="6DB0718D" w14:textId="77777777">
        <w:trPr>
          <w:trHeight w:val="1352"/>
        </w:trPr>
        <w:tc>
          <w:tcPr>
            <w:tcW w:w="989" w:type="dxa"/>
            <w:tcBorders>
              <w:top w:val="single" w:sz="4" w:space="0" w:color="000000"/>
              <w:left w:val="single" w:sz="4" w:space="0" w:color="000000"/>
              <w:bottom w:val="single" w:sz="4" w:space="0" w:color="000000"/>
              <w:right w:val="single" w:sz="4" w:space="0" w:color="000000"/>
            </w:tcBorders>
          </w:tcPr>
          <w:p w14:paraId="4DAF4992" w14:textId="77777777" w:rsidR="00027119" w:rsidRDefault="00AF4E92">
            <w:pPr>
              <w:spacing w:after="0" w:line="259" w:lineRule="auto"/>
              <w:ind w:left="1"/>
            </w:pPr>
            <w:r>
              <w:t xml:space="preserve">12, 23, </w:t>
            </w:r>
          </w:p>
          <w:p w14:paraId="58A632EA" w14:textId="77777777" w:rsidR="00027119" w:rsidRDefault="00AF4E92">
            <w:pPr>
              <w:spacing w:after="0" w:line="259" w:lineRule="auto"/>
              <w:ind w:left="1"/>
            </w:pPr>
            <w:r>
              <w:t xml:space="preserve">24 </w:t>
            </w:r>
          </w:p>
        </w:tc>
        <w:tc>
          <w:tcPr>
            <w:tcW w:w="3487" w:type="dxa"/>
            <w:tcBorders>
              <w:top w:val="single" w:sz="4" w:space="0" w:color="000000"/>
              <w:left w:val="single" w:sz="4" w:space="0" w:color="000000"/>
              <w:bottom w:val="single" w:sz="4" w:space="0" w:color="000000"/>
              <w:right w:val="single" w:sz="4" w:space="0" w:color="000000"/>
            </w:tcBorders>
          </w:tcPr>
          <w:p w14:paraId="7AFC22C8" w14:textId="77777777" w:rsidR="00027119" w:rsidRDefault="00AF4E92">
            <w:pPr>
              <w:spacing w:after="0" w:line="259" w:lineRule="auto"/>
              <w:ind w:left="0"/>
            </w:pPr>
            <w:r>
              <w:rPr>
                <w:color w:val="FF0000"/>
              </w:rPr>
              <w:t xml:space="preserve">The panel recommends making the comments of the second reader clearly recognisable to students so that it is clear how the final grade was arrived at. </w:t>
            </w:r>
          </w:p>
        </w:tc>
        <w:tc>
          <w:tcPr>
            <w:tcW w:w="8030" w:type="dxa"/>
            <w:tcBorders>
              <w:top w:val="single" w:sz="4" w:space="0" w:color="000000"/>
              <w:left w:val="single" w:sz="4" w:space="0" w:color="000000"/>
              <w:bottom w:val="single" w:sz="4" w:space="0" w:color="000000"/>
              <w:right w:val="single" w:sz="4" w:space="0" w:color="000000"/>
            </w:tcBorders>
          </w:tcPr>
          <w:p w14:paraId="35CF4273" w14:textId="77777777" w:rsidR="00027119" w:rsidRDefault="00AF4E92">
            <w:pPr>
              <w:spacing w:after="0" w:line="259" w:lineRule="auto"/>
              <w:ind w:left="1"/>
            </w:pPr>
            <w:r>
              <w:t xml:space="preserve">This wish has already been realised in the current online faculty assessment form. </w:t>
            </w:r>
          </w:p>
        </w:tc>
        <w:tc>
          <w:tcPr>
            <w:tcW w:w="2054" w:type="dxa"/>
            <w:tcBorders>
              <w:top w:val="single" w:sz="4" w:space="0" w:color="000000"/>
              <w:left w:val="single" w:sz="4" w:space="0" w:color="000000"/>
              <w:bottom w:val="single" w:sz="4" w:space="0" w:color="000000"/>
              <w:right w:val="single" w:sz="4" w:space="0" w:color="000000"/>
            </w:tcBorders>
          </w:tcPr>
          <w:p w14:paraId="6B350FEA" w14:textId="77777777" w:rsidR="00027119" w:rsidRDefault="00AF4E92">
            <w:pPr>
              <w:spacing w:after="0" w:line="259" w:lineRule="auto"/>
              <w:ind w:left="1"/>
            </w:pPr>
            <w:r>
              <w:t xml:space="preserve">— </w:t>
            </w:r>
          </w:p>
        </w:tc>
      </w:tr>
      <w:tr w:rsidR="00027119" w14:paraId="09C1B1D2" w14:textId="77777777">
        <w:trPr>
          <w:trHeight w:val="614"/>
        </w:trPr>
        <w:tc>
          <w:tcPr>
            <w:tcW w:w="14561" w:type="dxa"/>
            <w:gridSpan w:val="4"/>
            <w:tcBorders>
              <w:top w:val="single" w:sz="4" w:space="0" w:color="000000"/>
              <w:left w:val="single" w:sz="4" w:space="0" w:color="000000"/>
              <w:bottom w:val="single" w:sz="4" w:space="0" w:color="000000"/>
              <w:right w:val="single" w:sz="4" w:space="0" w:color="000000"/>
            </w:tcBorders>
          </w:tcPr>
          <w:p w14:paraId="25011DA5" w14:textId="77777777" w:rsidR="00027119" w:rsidRDefault="00AF4E92">
            <w:pPr>
              <w:spacing w:after="0" w:line="259" w:lineRule="auto"/>
              <w:ind w:left="0"/>
            </w:pPr>
            <w:r>
              <w:rPr>
                <w:b/>
                <w:i/>
                <w:color w:val="0070C0"/>
                <w:sz w:val="24"/>
              </w:rPr>
              <w:t xml:space="preserve"> </w:t>
            </w:r>
          </w:p>
          <w:p w14:paraId="36DAFA50" w14:textId="77777777" w:rsidR="00027119" w:rsidRDefault="00AF4E92">
            <w:pPr>
              <w:spacing w:after="0" w:line="259" w:lineRule="auto"/>
              <w:ind w:left="0"/>
            </w:pPr>
            <w:r>
              <w:rPr>
                <w:b/>
                <w:i/>
                <w:color w:val="0070C0"/>
                <w:sz w:val="24"/>
              </w:rPr>
              <w:t xml:space="preserve">Standard 4, Final Qualifications Achieved </w:t>
            </w:r>
          </w:p>
        </w:tc>
      </w:tr>
      <w:tr w:rsidR="00027119" w14:paraId="42A8EE3C" w14:textId="77777777">
        <w:trPr>
          <w:trHeight w:val="278"/>
        </w:trPr>
        <w:tc>
          <w:tcPr>
            <w:tcW w:w="14561" w:type="dxa"/>
            <w:gridSpan w:val="4"/>
            <w:tcBorders>
              <w:top w:val="single" w:sz="4" w:space="0" w:color="000000"/>
              <w:left w:val="single" w:sz="4" w:space="0" w:color="000000"/>
              <w:bottom w:val="single" w:sz="4" w:space="0" w:color="000000"/>
              <w:right w:val="single" w:sz="4" w:space="0" w:color="000000"/>
            </w:tcBorders>
          </w:tcPr>
          <w:p w14:paraId="66CF8833" w14:textId="77777777" w:rsidR="00027119" w:rsidRDefault="00AF4E92">
            <w:pPr>
              <w:spacing w:after="0" w:line="259" w:lineRule="auto"/>
              <w:ind w:left="0"/>
            </w:pPr>
            <w:r>
              <w:t xml:space="preserve">None. </w:t>
            </w:r>
          </w:p>
        </w:tc>
      </w:tr>
      <w:tr w:rsidR="00027119" w14:paraId="393A10BA" w14:textId="77777777">
        <w:trPr>
          <w:trHeight w:val="596"/>
        </w:trPr>
        <w:tc>
          <w:tcPr>
            <w:tcW w:w="14561" w:type="dxa"/>
            <w:gridSpan w:val="4"/>
            <w:tcBorders>
              <w:top w:val="single" w:sz="4" w:space="0" w:color="000000"/>
              <w:left w:val="single" w:sz="4" w:space="0" w:color="000000"/>
              <w:bottom w:val="single" w:sz="4" w:space="0" w:color="000000"/>
              <w:right w:val="single" w:sz="4" w:space="0" w:color="000000"/>
            </w:tcBorders>
          </w:tcPr>
          <w:p w14:paraId="65C8483D" w14:textId="77777777" w:rsidR="00027119" w:rsidRDefault="00AF4E92">
            <w:pPr>
              <w:spacing w:after="0" w:line="259" w:lineRule="auto"/>
              <w:ind w:left="0"/>
            </w:pPr>
            <w:r>
              <w:rPr>
                <w:b/>
                <w:i/>
                <w:color w:val="0070C0"/>
                <w:sz w:val="24"/>
              </w:rPr>
              <w:t xml:space="preserve"> </w:t>
            </w:r>
          </w:p>
          <w:p w14:paraId="4F884133" w14:textId="77777777" w:rsidR="00027119" w:rsidRDefault="00AF4E92">
            <w:pPr>
              <w:spacing w:after="0" w:line="259" w:lineRule="auto"/>
              <w:ind w:left="0"/>
            </w:pPr>
            <w:r>
              <w:rPr>
                <w:b/>
                <w:i/>
                <w:color w:val="0070C0"/>
                <w:sz w:val="24"/>
              </w:rPr>
              <w:t xml:space="preserve">Conclusions from the development discussion </w:t>
            </w:r>
          </w:p>
        </w:tc>
      </w:tr>
      <w:tr w:rsidR="00027119" w14:paraId="40BBB334" w14:textId="77777777">
        <w:trPr>
          <w:trHeight w:val="596"/>
        </w:trPr>
        <w:tc>
          <w:tcPr>
            <w:tcW w:w="14561" w:type="dxa"/>
            <w:gridSpan w:val="4"/>
            <w:tcBorders>
              <w:top w:val="single" w:sz="4" w:space="0" w:color="000000"/>
              <w:left w:val="single" w:sz="4" w:space="0" w:color="000000"/>
              <w:bottom w:val="single" w:sz="4" w:space="0" w:color="000000"/>
              <w:right w:val="single" w:sz="4" w:space="0" w:color="000000"/>
            </w:tcBorders>
          </w:tcPr>
          <w:p w14:paraId="03A08930" w14:textId="77777777" w:rsidR="00027119" w:rsidRDefault="00AF4E92">
            <w:pPr>
              <w:spacing w:after="0" w:line="259" w:lineRule="auto"/>
              <w:ind w:left="0"/>
            </w:pPr>
            <w:r>
              <w:rPr>
                <w:sz w:val="24"/>
              </w:rPr>
              <w:t xml:space="preserve">The Course implemented some changes in the organisation of BA3, semester 1, and simplified the cluster structure. In any case, the educational burden remains high. </w:t>
            </w:r>
          </w:p>
        </w:tc>
      </w:tr>
    </w:tbl>
    <w:p w14:paraId="7BD6B7A4" w14:textId="77777777" w:rsidR="00027119" w:rsidRDefault="00AF4E92">
      <w:pPr>
        <w:spacing w:after="0" w:line="259" w:lineRule="auto"/>
        <w:jc w:val="both"/>
      </w:pPr>
      <w:r>
        <w:t xml:space="preserve"> </w:t>
      </w:r>
    </w:p>
    <w:sectPr w:rsidR="00027119">
      <w:footerReference w:type="even" r:id="rId8"/>
      <w:footerReference w:type="default" r:id="rId9"/>
      <w:footerReference w:type="first" r:id="rId10"/>
      <w:pgSz w:w="16838" w:h="11906" w:orient="landscape"/>
      <w:pgMar w:top="851" w:right="1440" w:bottom="1298" w:left="1440" w:header="72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2A470" w14:textId="77777777" w:rsidR="00C35FE2" w:rsidRDefault="00C35FE2">
      <w:pPr>
        <w:spacing w:after="0"/>
      </w:pPr>
      <w:r>
        <w:separator/>
      </w:r>
    </w:p>
  </w:endnote>
  <w:endnote w:type="continuationSeparator" w:id="0">
    <w:p w14:paraId="154207D5" w14:textId="77777777" w:rsidR="00C35FE2" w:rsidRDefault="00C35F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Roboto">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21309" w14:textId="77777777" w:rsidR="00027119" w:rsidRDefault="00AF4E92">
    <w:pPr>
      <w:spacing w:after="0" w:line="259" w:lineRule="auto"/>
      <w:ind w:left="0" w:right="-306"/>
      <w:jc w:val="right"/>
    </w:pPr>
    <w:r>
      <w:fldChar w:fldCharType="begin"/>
    </w:r>
    <w:r>
      <w:instrText xml:space="preserve"> PAGE   \* MERGEFORMAT </w:instrText>
    </w:r>
    <w:r>
      <w:fldChar w:fldCharType="separate"/>
    </w:r>
    <w:r>
      <w:t xml:space="preserve">1 </w:t>
    </w:r>
    <w:r>
      <w:fldChar w:fldCharType="end"/>
    </w:r>
  </w:p>
  <w:p w14:paraId="22D11431" w14:textId="77777777" w:rsidR="00027119" w:rsidRDefault="00AF4E92">
    <w:pPr>
      <w:spacing w:after="0" w:line="259" w:lineRule="auto"/>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20B80" w14:textId="77777777" w:rsidR="00027119" w:rsidRDefault="00AF4E92">
    <w:pPr>
      <w:spacing w:after="0" w:line="259" w:lineRule="auto"/>
      <w:ind w:left="0" w:right="-306"/>
      <w:jc w:val="right"/>
    </w:pPr>
    <w:r>
      <w:fldChar w:fldCharType="begin"/>
    </w:r>
    <w:r>
      <w:instrText xml:space="preserve"> PAGE   \* MERGEFORMAT </w:instrText>
    </w:r>
    <w:r>
      <w:fldChar w:fldCharType="separate"/>
    </w:r>
    <w:r>
      <w:t xml:space="preserve">1 </w:t>
    </w:r>
    <w:r>
      <w:fldChar w:fldCharType="end"/>
    </w:r>
  </w:p>
  <w:p w14:paraId="312FDE21" w14:textId="77777777" w:rsidR="00027119" w:rsidRDefault="00AF4E92">
    <w:pPr>
      <w:spacing w:after="0" w:line="259" w:lineRule="auto"/>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70B52" w14:textId="77777777" w:rsidR="00027119" w:rsidRDefault="00AF4E92">
    <w:pPr>
      <w:spacing w:after="0" w:line="259" w:lineRule="auto"/>
      <w:ind w:left="0" w:right="-306"/>
      <w:jc w:val="right"/>
    </w:pPr>
    <w:r>
      <w:fldChar w:fldCharType="begin"/>
    </w:r>
    <w:r>
      <w:instrText xml:space="preserve"> PAGE   \* MERGEFORMAT </w:instrText>
    </w:r>
    <w:r>
      <w:fldChar w:fldCharType="separate"/>
    </w:r>
    <w:r>
      <w:t xml:space="preserve">1 </w:t>
    </w:r>
    <w:r>
      <w:fldChar w:fldCharType="end"/>
    </w:r>
  </w:p>
  <w:p w14:paraId="5C9A08C7" w14:textId="77777777" w:rsidR="00027119" w:rsidRDefault="00AF4E92">
    <w:pPr>
      <w:spacing w:after="0" w:line="259" w:lineRule="auto"/>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73ED7" w14:textId="77777777" w:rsidR="00C35FE2" w:rsidRDefault="00C35FE2">
      <w:pPr>
        <w:spacing w:after="0"/>
      </w:pPr>
      <w:r>
        <w:separator/>
      </w:r>
    </w:p>
  </w:footnote>
  <w:footnote w:type="continuationSeparator" w:id="0">
    <w:p w14:paraId="5BAAAD1C" w14:textId="77777777" w:rsidR="00C35FE2" w:rsidRDefault="00C35FE2">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S79jzJM0xL7GnRcEC0X1FCE/DBXGpxs3zcZJaJTCcoNe++VSe6jxAJ0kOHl4af451iLGf2hKTU5p6bMCYzjnBw==" w:salt="2iM+6JOs+2kf63xprp4ohQ=="/>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119"/>
    <w:rsid w:val="00027119"/>
    <w:rsid w:val="00193D32"/>
    <w:rsid w:val="00280035"/>
    <w:rsid w:val="0036022A"/>
    <w:rsid w:val="00AF4E92"/>
    <w:rsid w:val="00C35FE2"/>
    <w:rsid w:val="00E952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4A4A924"/>
  <w15:docId w15:val="{C43BCECF-02A7-4640-ACF3-EDB4767B2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 w:line="240" w:lineRule="auto"/>
      <w:ind w:left="-306"/>
    </w:pPr>
    <w:rPr>
      <w:rFonts w:ascii="Calibri" w:eastAsia="Calibri" w:hAnsi="Calibri" w:cs="Calibri"/>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482</Words>
  <Characters>3042</Characters>
  <Application>Microsoft Office Word</Application>
  <DocSecurity>0</DocSecurity>
  <Lines>25</Lines>
  <Paragraphs>7</Paragraphs>
  <ScaleCrop>false</ScaleCrop>
  <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creator>
  <cp:keywords/>
  <cp:lastModifiedBy>Müller, D.</cp:lastModifiedBy>
  <cp:revision>2</cp:revision>
  <dcterms:created xsi:type="dcterms:W3CDTF">2020-11-04T16:11:00Z</dcterms:created>
  <dcterms:modified xsi:type="dcterms:W3CDTF">2020-11-04T16:11:00Z</dcterms:modified>
</cp:coreProperties>
</file>